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0930" w:rsidRDefault="00250930" w:rsidP="00250930">
      <w:pPr>
        <w:pStyle w:val="xmsonormal"/>
      </w:pPr>
      <w:r>
        <w:t xml:space="preserve">Dear Colleagues - </w:t>
      </w:r>
    </w:p>
    <w:p w:rsidR="00250930" w:rsidRDefault="00250930" w:rsidP="00250930">
      <w:pPr>
        <w:pStyle w:val="xmsonormal"/>
      </w:pPr>
    </w:p>
    <w:p w:rsidR="00250930" w:rsidRDefault="001179DE" w:rsidP="00250930">
      <w:pPr>
        <w:pStyle w:val="xmsonormal"/>
      </w:pPr>
      <w:r>
        <w:t>We</w:t>
      </w:r>
      <w:r w:rsidR="00250930">
        <w:t xml:space="preserve"> would like to </w:t>
      </w:r>
      <w:r>
        <w:t xml:space="preserve">draw </w:t>
      </w:r>
      <w:r w:rsidR="00250930">
        <w:t xml:space="preserve">your attention </w:t>
      </w:r>
      <w:r>
        <w:t xml:space="preserve">to </w:t>
      </w:r>
      <w:r w:rsidR="00250930">
        <w:t xml:space="preserve">a new funding opportunity that may be of interest to our community. NSF’s Harnessing the Data Revolution (HDR) is a national-scale activity to enable new modes of data-driven discovery that will allow fundamental questions to be asked and answered at the frontiers of science and engineering. The HDR vision is realized through an interrelated set of activities and funding opportunities.  Each of these efforts is designed to amplify the intrinsically multidisciplinary nature of the emerging field of data science. </w:t>
      </w:r>
    </w:p>
    <w:p w:rsidR="00250930" w:rsidRDefault="00250930" w:rsidP="00250930">
      <w:pPr>
        <w:pStyle w:val="xmsonormal"/>
      </w:pPr>
    </w:p>
    <w:p w:rsidR="00250930" w:rsidRDefault="00250930" w:rsidP="00250930">
      <w:pPr>
        <w:pStyle w:val="xmsonormal"/>
      </w:pPr>
      <w:r>
        <w:t xml:space="preserve">I would like to </w:t>
      </w:r>
      <w:r w:rsidR="00925730">
        <w:t xml:space="preserve">particularly </w:t>
      </w:r>
      <w:r>
        <w:t>note the HDR: Institutes portion of this initiative. This activity is specifically designed to form interdisciplinary teams of researchers and technical experts</w:t>
      </w:r>
      <w:r w:rsidR="007C7830">
        <w:t xml:space="preserve"> to apply advanced approaches f</w:t>
      </w:r>
      <w:r>
        <w:t>r</w:t>
      </w:r>
      <w:r w:rsidR="007C7830">
        <w:t>o</w:t>
      </w:r>
      <w:r>
        <w:t>m data science to significant research questions where there is potential for major advance by harnessing untapped potential in data. There are two solicitations offered for this activity:</w:t>
      </w:r>
    </w:p>
    <w:p w:rsidR="00250930" w:rsidRDefault="00250930" w:rsidP="00250930">
      <w:pPr>
        <w:pStyle w:val="xmsonormal"/>
      </w:pPr>
    </w:p>
    <w:p w:rsidR="00250930" w:rsidRDefault="001179DE" w:rsidP="00250930">
      <w:pPr>
        <w:pStyle w:val="xmsonormal"/>
      </w:pPr>
      <w:r>
        <w:t xml:space="preserve">NSF </w:t>
      </w:r>
      <w:r w:rsidR="00250930" w:rsidRPr="00250930">
        <w:t>19-543</w:t>
      </w:r>
      <w:r>
        <w:t xml:space="preserve">:  </w:t>
      </w:r>
      <w:r w:rsidR="00250930" w:rsidRPr="00250930">
        <w:t>Harnessing the Data Revolution (HDR): Institutes for Data-Intensive Research in Science and Engineering - Ideas Labs (I-DIRSE-IL)</w:t>
      </w:r>
      <w:r w:rsidR="00250930" w:rsidRPr="00250930">
        <w:cr/>
      </w:r>
      <w:r w:rsidR="00250930">
        <w:t> </w:t>
      </w:r>
    </w:p>
    <w:p w:rsidR="00250930" w:rsidRDefault="00250930" w:rsidP="00250930">
      <w:pPr>
        <w:pStyle w:val="xmsonormal"/>
      </w:pPr>
      <w:r w:rsidRPr="00250930">
        <w:t>NSF 19-549:  Harnessing the Data Revolution (HDR): Institutes for Data-Intensive Research in Science and Engineering - Frameworks (I-DIRSE-FW)</w:t>
      </w:r>
    </w:p>
    <w:p w:rsidR="00250930" w:rsidRDefault="00250930" w:rsidP="00250930">
      <w:pPr>
        <w:pStyle w:val="xmsonormal"/>
      </w:pPr>
    </w:p>
    <w:p w:rsidR="00C951DA" w:rsidRDefault="00250930" w:rsidP="00250930">
      <w:pPr>
        <w:pStyle w:val="xmsonormal"/>
      </w:pPr>
      <w:r>
        <w:t xml:space="preserve">The first solicitation targets individuals who wish to participate in an Ideas Lab workshop where they can find new collaborators to team with and develop a proposal for two-year prototype project. The second targets teams that are already formed and wish to submit a proposal for a two-year prototype project. In both cases, success for this activity rests on balanced participation by individuals with diverse skills – both researchers with intimate knowledge of the science to help frame the research challenges and define requirements and data science experts with experience in cyberinfrastructure, computational science, math, and statistics. This communication is going </w:t>
      </w:r>
      <w:r w:rsidR="001179DE">
        <w:t xml:space="preserve">out </w:t>
      </w:r>
      <w:r>
        <w:t xml:space="preserve">to our entire research community to promote participation by individuals that fit any of these above descriptions. We encourage you to look at these solicitations, attend the webinar listed below, or </w:t>
      </w:r>
      <w:r w:rsidR="001179DE">
        <w:t xml:space="preserve">visit the HDR website at: </w:t>
      </w:r>
      <w:r w:rsidR="001179DE" w:rsidRPr="001179DE">
        <w:t>https://www.nsf.gov/cise/harnessingdata/</w:t>
      </w:r>
      <w:r>
        <w:t xml:space="preserve"> </w:t>
      </w:r>
    </w:p>
    <w:p w:rsidR="001179DE" w:rsidRDefault="001179DE" w:rsidP="00250930">
      <w:pPr>
        <w:pStyle w:val="xmsonormal"/>
      </w:pPr>
    </w:p>
    <w:p w:rsidR="00C951DA" w:rsidRDefault="00C951DA" w:rsidP="00250930">
      <w:pPr>
        <w:pStyle w:val="xmsonormal"/>
      </w:pPr>
      <w:r>
        <w:t xml:space="preserve">Some of these solicitations were released just prior to the lapse in federal appropriations; others were delayed by it. To give the community more opportunity to respond, the deadlines for these activities </w:t>
      </w:r>
      <w:r w:rsidR="008D3986">
        <w:t>have been revised as below:</w:t>
      </w:r>
    </w:p>
    <w:p w:rsidR="008D3986" w:rsidRDefault="008D3986" w:rsidP="00250930">
      <w:pPr>
        <w:pStyle w:val="xmsonormal"/>
      </w:pPr>
    </w:p>
    <w:p w:rsidR="00250930" w:rsidRDefault="00250930" w:rsidP="00250930">
      <w:pPr>
        <w:pStyle w:val="xmsonormal"/>
      </w:pPr>
      <w:r>
        <w:rPr>
          <w:b/>
          <w:bCs/>
          <w:u w:val="single"/>
        </w:rPr>
        <w:t>Deadline Updates for HDR Solicitations</w:t>
      </w:r>
    </w:p>
    <w:p w:rsidR="00250930" w:rsidRDefault="00250930" w:rsidP="00250930">
      <w:pPr>
        <w:pStyle w:val="xmsonormal"/>
      </w:pPr>
      <w:r>
        <w:t>Due to the recent 35-day lapse in appropriations and shutdown of the agency, NSF will be extending the deadline dates for the HDR solicitations noted below:</w:t>
      </w:r>
    </w:p>
    <w:p w:rsidR="00250930" w:rsidRDefault="00250930" w:rsidP="00250930">
      <w:pPr>
        <w:pStyle w:val="xmsonormal"/>
      </w:pPr>
      <w:r>
        <w:t> </w:t>
      </w:r>
    </w:p>
    <w:tbl>
      <w:tblPr>
        <w:tblW w:w="0" w:type="auto"/>
        <w:tblCellSpacing w:w="15" w:type="dxa"/>
        <w:tblCellMar>
          <w:left w:w="0" w:type="dxa"/>
          <w:right w:w="0" w:type="dxa"/>
        </w:tblCellMar>
        <w:tblLook w:val="04A0" w:firstRow="1" w:lastRow="0" w:firstColumn="1" w:lastColumn="0" w:noHBand="0" w:noVBand="1"/>
      </w:tblPr>
      <w:tblGrid>
        <w:gridCol w:w="531"/>
        <w:gridCol w:w="4989"/>
        <w:gridCol w:w="1160"/>
        <w:gridCol w:w="1436"/>
        <w:gridCol w:w="1244"/>
      </w:tblGrid>
      <w:tr w:rsidR="00250930" w:rsidTr="00250930">
        <w:trPr>
          <w:tblHeader/>
          <w:tblCellSpacing w:w="15" w:type="dxa"/>
        </w:trPr>
        <w:tc>
          <w:tcPr>
            <w:tcW w:w="0" w:type="auto"/>
            <w:tcMar>
              <w:top w:w="15" w:type="dxa"/>
              <w:left w:w="15" w:type="dxa"/>
              <w:bottom w:w="15" w:type="dxa"/>
              <w:right w:w="15" w:type="dxa"/>
            </w:tcMar>
            <w:vAlign w:val="center"/>
            <w:hideMark/>
          </w:tcPr>
          <w:p w:rsidR="00250930" w:rsidRDefault="00250930">
            <w:pPr>
              <w:pStyle w:val="xmsonormal"/>
              <w:jc w:val="center"/>
            </w:pPr>
            <w:r>
              <w:rPr>
                <w:b/>
                <w:bCs/>
              </w:rPr>
              <w:t>Pub ID</w:t>
            </w:r>
          </w:p>
        </w:tc>
        <w:tc>
          <w:tcPr>
            <w:tcW w:w="0" w:type="auto"/>
            <w:tcMar>
              <w:top w:w="15" w:type="dxa"/>
              <w:left w:w="15" w:type="dxa"/>
              <w:bottom w:w="15" w:type="dxa"/>
              <w:right w:w="15" w:type="dxa"/>
            </w:tcMar>
            <w:vAlign w:val="center"/>
            <w:hideMark/>
          </w:tcPr>
          <w:p w:rsidR="00250930" w:rsidRDefault="00250930">
            <w:pPr>
              <w:pStyle w:val="xmsonormal"/>
              <w:jc w:val="center"/>
            </w:pPr>
            <w:r>
              <w:rPr>
                <w:b/>
                <w:bCs/>
              </w:rPr>
              <w:t>Title</w:t>
            </w:r>
          </w:p>
        </w:tc>
        <w:tc>
          <w:tcPr>
            <w:tcW w:w="0" w:type="auto"/>
            <w:tcMar>
              <w:top w:w="15" w:type="dxa"/>
              <w:left w:w="15" w:type="dxa"/>
              <w:bottom w:w="15" w:type="dxa"/>
              <w:right w:w="15" w:type="dxa"/>
            </w:tcMar>
            <w:vAlign w:val="center"/>
            <w:hideMark/>
          </w:tcPr>
          <w:p w:rsidR="00250930" w:rsidRDefault="00250930">
            <w:pPr>
              <w:pStyle w:val="xmsonormal"/>
              <w:jc w:val="center"/>
            </w:pPr>
            <w:r>
              <w:rPr>
                <w:b/>
                <w:bCs/>
              </w:rPr>
              <w:t>Original Deadline</w:t>
            </w:r>
          </w:p>
        </w:tc>
        <w:tc>
          <w:tcPr>
            <w:tcW w:w="0" w:type="auto"/>
            <w:tcMar>
              <w:top w:w="15" w:type="dxa"/>
              <w:left w:w="15" w:type="dxa"/>
              <w:bottom w:w="15" w:type="dxa"/>
              <w:right w:w="15" w:type="dxa"/>
            </w:tcMar>
            <w:vAlign w:val="center"/>
            <w:hideMark/>
          </w:tcPr>
          <w:p w:rsidR="00250930" w:rsidRDefault="00250930">
            <w:pPr>
              <w:pStyle w:val="xmsonormal"/>
              <w:jc w:val="center"/>
            </w:pPr>
            <w:r>
              <w:rPr>
                <w:b/>
                <w:bCs/>
              </w:rPr>
              <w:t>Submission Type</w:t>
            </w:r>
          </w:p>
        </w:tc>
        <w:tc>
          <w:tcPr>
            <w:tcW w:w="0" w:type="auto"/>
            <w:tcMar>
              <w:top w:w="15" w:type="dxa"/>
              <w:left w:w="15" w:type="dxa"/>
              <w:bottom w:w="15" w:type="dxa"/>
              <w:right w:w="15" w:type="dxa"/>
            </w:tcMar>
            <w:vAlign w:val="center"/>
            <w:hideMark/>
          </w:tcPr>
          <w:p w:rsidR="00250930" w:rsidRDefault="00250930">
            <w:pPr>
              <w:pStyle w:val="xmsonormal"/>
              <w:jc w:val="center"/>
            </w:pPr>
            <w:r>
              <w:rPr>
                <w:b/>
                <w:bCs/>
              </w:rPr>
              <w:t>New Deadline Date</w:t>
            </w:r>
          </w:p>
        </w:tc>
      </w:tr>
      <w:tr w:rsidR="00250930" w:rsidTr="00250930">
        <w:trPr>
          <w:tblCellSpacing w:w="15" w:type="dxa"/>
        </w:trPr>
        <w:tc>
          <w:tcPr>
            <w:tcW w:w="0" w:type="auto"/>
            <w:tcMar>
              <w:top w:w="15" w:type="dxa"/>
              <w:left w:w="15" w:type="dxa"/>
              <w:bottom w:w="15" w:type="dxa"/>
              <w:right w:w="15" w:type="dxa"/>
            </w:tcMar>
            <w:vAlign w:val="center"/>
            <w:hideMark/>
          </w:tcPr>
          <w:p w:rsidR="00250930" w:rsidRDefault="00250930">
            <w:pPr>
              <w:pStyle w:val="xmsonormal"/>
            </w:pPr>
            <w:r>
              <w:t>19-543</w:t>
            </w:r>
          </w:p>
        </w:tc>
        <w:tc>
          <w:tcPr>
            <w:tcW w:w="0" w:type="auto"/>
            <w:tcMar>
              <w:top w:w="15" w:type="dxa"/>
              <w:left w:w="15" w:type="dxa"/>
              <w:bottom w:w="15" w:type="dxa"/>
              <w:right w:w="15" w:type="dxa"/>
            </w:tcMar>
            <w:vAlign w:val="center"/>
            <w:hideMark/>
          </w:tcPr>
          <w:p w:rsidR="00250930" w:rsidRDefault="00194F22">
            <w:hyperlink r:id="rId5" w:history="1">
              <w:r w:rsidR="00250930">
                <w:rPr>
                  <w:rStyle w:val="Hyperlink"/>
                </w:rPr>
                <w:t>Harnessing the Data Revolution (HDR): Institutes for Data-Intensive Research in Science and Engineering - Ideas Labs (I-DIRSE-IL)</w:t>
              </w:r>
            </w:hyperlink>
          </w:p>
        </w:tc>
        <w:tc>
          <w:tcPr>
            <w:tcW w:w="0" w:type="auto"/>
            <w:tcMar>
              <w:top w:w="15" w:type="dxa"/>
              <w:left w:w="15" w:type="dxa"/>
              <w:bottom w:w="15" w:type="dxa"/>
              <w:right w:w="15" w:type="dxa"/>
            </w:tcMar>
            <w:vAlign w:val="center"/>
            <w:hideMark/>
          </w:tcPr>
          <w:p w:rsidR="00250930" w:rsidRDefault="00250930">
            <w:pPr>
              <w:pStyle w:val="xmsonormal"/>
            </w:pPr>
            <w:r>
              <w:t>28-Jan-19</w:t>
            </w:r>
          </w:p>
        </w:tc>
        <w:tc>
          <w:tcPr>
            <w:tcW w:w="0" w:type="auto"/>
            <w:tcMar>
              <w:top w:w="15" w:type="dxa"/>
              <w:left w:w="15" w:type="dxa"/>
              <w:bottom w:w="15" w:type="dxa"/>
              <w:right w:w="15" w:type="dxa"/>
            </w:tcMar>
            <w:vAlign w:val="center"/>
            <w:hideMark/>
          </w:tcPr>
          <w:p w:rsidR="00250930" w:rsidRDefault="00250930">
            <w:pPr>
              <w:pStyle w:val="xmsonormal"/>
            </w:pPr>
            <w:r>
              <w:t>Preliminary proposals</w:t>
            </w:r>
          </w:p>
        </w:tc>
        <w:tc>
          <w:tcPr>
            <w:tcW w:w="0" w:type="auto"/>
            <w:tcMar>
              <w:top w:w="15" w:type="dxa"/>
              <w:left w:w="15" w:type="dxa"/>
              <w:bottom w:w="15" w:type="dxa"/>
              <w:right w:w="15" w:type="dxa"/>
            </w:tcMar>
            <w:vAlign w:val="center"/>
            <w:hideMark/>
          </w:tcPr>
          <w:p w:rsidR="00250930" w:rsidRDefault="00250930">
            <w:r>
              <w:t>4-Mar-19</w:t>
            </w:r>
          </w:p>
        </w:tc>
      </w:tr>
      <w:tr w:rsidR="00250930" w:rsidTr="00250930">
        <w:trPr>
          <w:tblCellSpacing w:w="15" w:type="dxa"/>
        </w:trPr>
        <w:tc>
          <w:tcPr>
            <w:tcW w:w="0" w:type="auto"/>
            <w:tcMar>
              <w:top w:w="15" w:type="dxa"/>
              <w:left w:w="15" w:type="dxa"/>
              <w:bottom w:w="15" w:type="dxa"/>
              <w:right w:w="15" w:type="dxa"/>
            </w:tcMar>
            <w:vAlign w:val="center"/>
            <w:hideMark/>
          </w:tcPr>
          <w:p w:rsidR="00250930" w:rsidRDefault="00250930">
            <w:pPr>
              <w:pStyle w:val="xmsonormal"/>
            </w:pPr>
            <w:r>
              <w:t>19-518</w:t>
            </w:r>
          </w:p>
        </w:tc>
        <w:tc>
          <w:tcPr>
            <w:tcW w:w="0" w:type="auto"/>
            <w:tcMar>
              <w:top w:w="15" w:type="dxa"/>
              <w:left w:w="15" w:type="dxa"/>
              <w:bottom w:w="15" w:type="dxa"/>
              <w:right w:w="15" w:type="dxa"/>
            </w:tcMar>
            <w:vAlign w:val="center"/>
            <w:hideMark/>
          </w:tcPr>
          <w:p w:rsidR="00250930" w:rsidRDefault="00250930">
            <w:pPr>
              <w:pStyle w:val="xmsonormal"/>
            </w:pPr>
            <w:r>
              <w:t>Harnessing the Data Revolution (HDR): Data Science Corps (DSC)</w:t>
            </w:r>
          </w:p>
        </w:tc>
        <w:tc>
          <w:tcPr>
            <w:tcW w:w="0" w:type="auto"/>
            <w:tcMar>
              <w:top w:w="15" w:type="dxa"/>
              <w:left w:w="15" w:type="dxa"/>
              <w:bottom w:w="15" w:type="dxa"/>
              <w:right w:w="15" w:type="dxa"/>
            </w:tcMar>
            <w:vAlign w:val="center"/>
            <w:hideMark/>
          </w:tcPr>
          <w:p w:rsidR="00250930" w:rsidRDefault="00250930">
            <w:pPr>
              <w:pStyle w:val="xmsonormal"/>
            </w:pPr>
            <w:r>
              <w:t>4-Feb-19</w:t>
            </w:r>
          </w:p>
        </w:tc>
        <w:tc>
          <w:tcPr>
            <w:tcW w:w="0" w:type="auto"/>
            <w:tcMar>
              <w:top w:w="15" w:type="dxa"/>
              <w:left w:w="15" w:type="dxa"/>
              <w:bottom w:w="15" w:type="dxa"/>
              <w:right w:w="15" w:type="dxa"/>
            </w:tcMar>
            <w:vAlign w:val="center"/>
            <w:hideMark/>
          </w:tcPr>
          <w:p w:rsidR="00250930" w:rsidRDefault="00250930">
            <w:pPr>
              <w:pStyle w:val="xmsonormal"/>
            </w:pPr>
            <w:r>
              <w:t>Full proposals</w:t>
            </w:r>
          </w:p>
        </w:tc>
        <w:tc>
          <w:tcPr>
            <w:tcW w:w="0" w:type="auto"/>
            <w:tcMar>
              <w:top w:w="15" w:type="dxa"/>
              <w:left w:w="15" w:type="dxa"/>
              <w:bottom w:w="15" w:type="dxa"/>
              <w:right w:w="15" w:type="dxa"/>
            </w:tcMar>
            <w:vAlign w:val="center"/>
            <w:hideMark/>
          </w:tcPr>
          <w:p w:rsidR="00250930" w:rsidRDefault="00250930">
            <w:r>
              <w:t>14-Feb-19</w:t>
            </w:r>
          </w:p>
        </w:tc>
      </w:tr>
    </w:tbl>
    <w:p w:rsidR="00250930" w:rsidRDefault="00250930" w:rsidP="00250930">
      <w:pPr>
        <w:pStyle w:val="xmsonormal"/>
      </w:pPr>
      <w:r>
        <w:lastRenderedPageBreak/>
        <w:t> </w:t>
      </w:r>
    </w:p>
    <w:p w:rsidR="00250930" w:rsidRDefault="00250930" w:rsidP="00250930">
      <w:pPr>
        <w:pStyle w:val="xmsonormal"/>
      </w:pPr>
      <w:r>
        <w:rPr>
          <w:b/>
          <w:bCs/>
          <w:u w:val="single"/>
        </w:rPr>
        <w:t>Recently Released HDR Solicitations</w:t>
      </w:r>
    </w:p>
    <w:p w:rsidR="00250930" w:rsidRDefault="00250930" w:rsidP="00250930">
      <w:pPr>
        <w:pStyle w:val="xmsonormal"/>
      </w:pPr>
    </w:p>
    <w:p w:rsidR="00250930" w:rsidRDefault="00250930" w:rsidP="00250930">
      <w:pPr>
        <w:pStyle w:val="xmsonormal"/>
      </w:pPr>
      <w:r>
        <w:t>In the last 24 hours, two additional HDR solicitations have been released:</w:t>
      </w:r>
    </w:p>
    <w:p w:rsidR="00250930" w:rsidRDefault="00250930" w:rsidP="00250930">
      <w:pPr>
        <w:rPr>
          <w:color w:val="000000"/>
        </w:rPr>
      </w:pPr>
      <w:r>
        <w:rPr>
          <w:color w:val="000000"/>
        </w:rPr>
        <w:t> </w:t>
      </w:r>
    </w:p>
    <w:p w:rsidR="00250930" w:rsidRDefault="00250930" w:rsidP="00250930">
      <w:pPr>
        <w:ind w:left="720"/>
      </w:pPr>
      <w:r>
        <w:rPr>
          <w:color w:val="000000"/>
        </w:rPr>
        <w:t xml:space="preserve">NSF 19-550:   </w:t>
      </w:r>
      <w:hyperlink r:id="rId6" w:history="1">
        <w:r>
          <w:rPr>
            <w:rStyle w:val="Hyperlink"/>
          </w:rPr>
          <w:t>Harnessing the Data Revolution (HDR): Transdisciplinary Research in Principles of Data Science Phase I</w:t>
        </w:r>
      </w:hyperlink>
    </w:p>
    <w:p w:rsidR="00250930" w:rsidRDefault="00250930" w:rsidP="00250930">
      <w:pPr>
        <w:rPr>
          <w:color w:val="000000"/>
        </w:rPr>
      </w:pPr>
    </w:p>
    <w:p w:rsidR="00250930" w:rsidRDefault="00250930" w:rsidP="00250930">
      <w:pPr>
        <w:ind w:left="720"/>
        <w:rPr>
          <w:color w:val="000000"/>
        </w:rPr>
      </w:pPr>
      <w:r>
        <w:rPr>
          <w:color w:val="000000"/>
        </w:rPr>
        <w:t>NSF 19-549: </w:t>
      </w:r>
      <w:r>
        <w:rPr>
          <w:rStyle w:val="apple-converted-space"/>
          <w:color w:val="000000"/>
        </w:rPr>
        <w:t> </w:t>
      </w:r>
      <w:hyperlink r:id="rId7" w:history="1">
        <w:r>
          <w:rPr>
            <w:rStyle w:val="Hyperlink"/>
            <w:color w:val="954F72"/>
          </w:rPr>
          <w:t>Harnessing the Data Revolution (HDR): Institutes for Data-Intensive Research in Science and Engineering - Frameworks (I-DIRSE-FW)</w:t>
        </w:r>
      </w:hyperlink>
    </w:p>
    <w:p w:rsidR="00250930" w:rsidRDefault="00250930" w:rsidP="00250930">
      <w:pPr>
        <w:ind w:left="720"/>
        <w:rPr>
          <w:color w:val="000000"/>
        </w:rPr>
      </w:pPr>
      <w:r>
        <w:rPr>
          <w:color w:val="000000"/>
        </w:rPr>
        <w:t> </w:t>
      </w:r>
    </w:p>
    <w:p w:rsidR="00250930" w:rsidRDefault="00250930" w:rsidP="00250930">
      <w:pPr>
        <w:ind w:left="720"/>
        <w:rPr>
          <w:color w:val="000000"/>
        </w:rPr>
      </w:pPr>
    </w:p>
    <w:p w:rsidR="00250930" w:rsidRDefault="00250930" w:rsidP="00250930">
      <w:pPr>
        <w:pStyle w:val="xmsonormal"/>
      </w:pPr>
      <w:r>
        <w:rPr>
          <w:b/>
          <w:bCs/>
          <w:u w:val="single"/>
        </w:rPr>
        <w:t>HDR Webinar</w:t>
      </w:r>
    </w:p>
    <w:p w:rsidR="00250930" w:rsidRDefault="00250930" w:rsidP="00250930">
      <w:pPr>
        <w:pStyle w:val="xmsonormal"/>
      </w:pPr>
      <w:r>
        <w:t>NSF has scheduled a webinar providing an overview of the current HDR funding opportunities:</w:t>
      </w:r>
    </w:p>
    <w:p w:rsidR="00250930" w:rsidRDefault="00250930" w:rsidP="00250930">
      <w:pPr>
        <w:pStyle w:val="xmsonormal"/>
      </w:pPr>
      <w:r>
        <w:t> </w:t>
      </w:r>
    </w:p>
    <w:p w:rsidR="00250930" w:rsidRDefault="00250930" w:rsidP="00250930">
      <w:pPr>
        <w:shd w:val="clear" w:color="auto" w:fill="FFFFFF"/>
        <w:spacing w:line="255" w:lineRule="atLeast"/>
        <w:ind w:left="720"/>
      </w:pPr>
      <w:r>
        <w:rPr>
          <w:b/>
          <w:bCs/>
          <w:color w:val="262523"/>
        </w:rPr>
        <w:t>Event Title:</w:t>
      </w:r>
      <w:r>
        <w:rPr>
          <w:color w:val="262523"/>
        </w:rPr>
        <w:t> </w:t>
      </w:r>
      <w:r>
        <w:rPr>
          <w:b/>
          <w:bCs/>
          <w:color w:val="262523"/>
        </w:rPr>
        <w:t>Harnessing the Data Revolution (HDR) Information Webinar</w:t>
      </w:r>
    </w:p>
    <w:p w:rsidR="00250930" w:rsidRDefault="00250930" w:rsidP="00250930">
      <w:pPr>
        <w:shd w:val="clear" w:color="auto" w:fill="FFFFFF"/>
        <w:spacing w:line="255" w:lineRule="atLeast"/>
        <w:ind w:left="720"/>
      </w:pPr>
      <w:r>
        <w:rPr>
          <w:b/>
          <w:bCs/>
          <w:color w:val="262523"/>
        </w:rPr>
        <w:t>Date/Time:  February 15, 2019 – 1:00pm until 3:00pm Eastern Time</w:t>
      </w:r>
    </w:p>
    <w:p w:rsidR="00250930" w:rsidRDefault="00250930" w:rsidP="00250930">
      <w:pPr>
        <w:numPr>
          <w:ilvl w:val="0"/>
          <w:numId w:val="1"/>
        </w:numPr>
        <w:shd w:val="clear" w:color="auto" w:fill="FFFFFF"/>
        <w:spacing w:line="255" w:lineRule="atLeast"/>
        <w:ind w:left="1440"/>
      </w:pPr>
      <w:r>
        <w:rPr>
          <w:color w:val="262523"/>
        </w:rPr>
        <w:t>Notify the event organizer no later than Feb. 6, 2019, if you require reasonable/accessibility accommodations to participate in the webinar.</w:t>
      </w:r>
    </w:p>
    <w:p w:rsidR="00250930" w:rsidRDefault="00250930" w:rsidP="00250930">
      <w:pPr>
        <w:numPr>
          <w:ilvl w:val="0"/>
          <w:numId w:val="1"/>
        </w:numPr>
        <w:shd w:val="clear" w:color="auto" w:fill="FFFFFF"/>
        <w:spacing w:line="255" w:lineRule="atLeast"/>
        <w:ind w:left="1440"/>
      </w:pPr>
      <w:r>
        <w:rPr>
          <w:b/>
          <w:bCs/>
          <w:color w:val="262523"/>
        </w:rPr>
        <w:t>Register in Advance at URL:</w:t>
      </w:r>
      <w:r>
        <w:rPr>
          <w:color w:val="262523"/>
        </w:rPr>
        <w:t> </w:t>
      </w:r>
      <w:hyperlink r:id="rId8" w:history="1">
        <w:r>
          <w:rPr>
            <w:rStyle w:val="Hyperlink"/>
            <w:rFonts w:ascii="Helvetica" w:hAnsi="Helvetica" w:cs="Helvetica"/>
            <w:color w:val="0563C1"/>
            <w:sz w:val="21"/>
            <w:szCs w:val="21"/>
          </w:rPr>
          <w:t>https://nsf2.webex.com/nsf2/onstage/g.php?MTID=e825991c55703f366add84da206f055b3</w:t>
        </w:r>
      </w:hyperlink>
    </w:p>
    <w:p w:rsidR="00250930" w:rsidRDefault="00250930" w:rsidP="00250930">
      <w:pPr>
        <w:numPr>
          <w:ilvl w:val="0"/>
          <w:numId w:val="1"/>
        </w:numPr>
        <w:shd w:val="clear" w:color="auto" w:fill="FFFFFF"/>
        <w:spacing w:line="255" w:lineRule="atLeast"/>
        <w:ind w:left="1440"/>
      </w:pPr>
      <w:r>
        <w:rPr>
          <w:b/>
          <w:bCs/>
          <w:color w:val="262523"/>
        </w:rPr>
        <w:t>Audio Options:</w:t>
      </w:r>
      <w:r>
        <w:rPr>
          <w:color w:val="262523"/>
        </w:rPr>
        <w:t>  Connect using computer audio.  Alternatively, choose call-me and enter your phone number to receive a call back, or call-in using USA/Canada Toll: </w:t>
      </w:r>
      <w:r>
        <w:t>+1-510-210-8882 or Toll-Free: </w:t>
      </w:r>
      <w:r>
        <w:rPr>
          <w:rFonts w:ascii="Helvetica" w:hAnsi="Helvetica" w:cs="Helvetica"/>
          <w:color w:val="000000"/>
          <w:sz w:val="21"/>
          <w:szCs w:val="21"/>
        </w:rPr>
        <w:t>1-844-700-9959 </w:t>
      </w:r>
      <w:r>
        <w:rPr>
          <w:color w:val="262523"/>
        </w:rPr>
        <w:t>and event number/access code </w:t>
      </w:r>
      <w:r>
        <w:rPr>
          <w:rFonts w:ascii="Helvetica" w:hAnsi="Helvetica" w:cs="Helvetica"/>
          <w:color w:val="000000"/>
          <w:sz w:val="21"/>
          <w:szCs w:val="21"/>
        </w:rPr>
        <w:t>900 748 538</w:t>
      </w:r>
      <w:r>
        <w:rPr>
          <w:color w:val="262523"/>
        </w:rPr>
        <w:t>.</w:t>
      </w:r>
    </w:p>
    <w:p w:rsidR="00250930" w:rsidRPr="00194F22" w:rsidRDefault="00250930" w:rsidP="00250930">
      <w:pPr>
        <w:numPr>
          <w:ilvl w:val="0"/>
          <w:numId w:val="1"/>
        </w:numPr>
        <w:shd w:val="clear" w:color="auto" w:fill="FFFFFF"/>
        <w:spacing w:line="255" w:lineRule="atLeast"/>
        <w:ind w:left="1440"/>
      </w:pPr>
      <w:r>
        <w:rPr>
          <w:b/>
          <w:bCs/>
          <w:color w:val="262523"/>
        </w:rPr>
        <w:t>Real-time Captions:</w:t>
      </w:r>
      <w:r>
        <w:rPr>
          <w:color w:val="262523"/>
        </w:rPr>
        <w:t> View real-time captions the day of the event at: </w:t>
      </w:r>
      <w:hyperlink r:id="rId9" w:history="1">
        <w:r>
          <w:rPr>
            <w:rStyle w:val="Hyperlink"/>
            <w:color w:val="0563C1"/>
          </w:rPr>
          <w:t>www.fedrcc.us/</w:t>
        </w:r>
      </w:hyperlink>
      <w:r>
        <w:t> by clicking “Join Now” and entering event ID #</w:t>
      </w:r>
      <w:r>
        <w:rPr>
          <w:rFonts w:ascii="Helvetica" w:hAnsi="Helvetica" w:cs="Helvetica"/>
          <w:color w:val="000000"/>
          <w:sz w:val="21"/>
          <w:szCs w:val="21"/>
        </w:rPr>
        <w:t> 3912679.</w:t>
      </w:r>
    </w:p>
    <w:p w:rsidR="00194F22" w:rsidRDefault="00194F22" w:rsidP="00194F22">
      <w:pPr>
        <w:shd w:val="clear" w:color="auto" w:fill="FFFFFF"/>
        <w:spacing w:line="255" w:lineRule="atLeast"/>
      </w:pPr>
    </w:p>
    <w:p w:rsidR="00194F22" w:rsidRDefault="00194F22" w:rsidP="00194F22">
      <w:pPr>
        <w:shd w:val="clear" w:color="auto" w:fill="FFFFFF"/>
        <w:spacing w:line="255" w:lineRule="atLeast"/>
      </w:pPr>
      <w:r>
        <w:t>Karen Cone (</w:t>
      </w:r>
      <w:hyperlink r:id="rId10" w:history="1">
        <w:r w:rsidRPr="0033784D">
          <w:rPr>
            <w:rStyle w:val="Hyperlink"/>
          </w:rPr>
          <w:t>kcone@nsf.gov</w:t>
        </w:r>
      </w:hyperlink>
      <w:r>
        <w:t>) and Peter McCartney (</w:t>
      </w:r>
      <w:hyperlink r:id="rId11" w:history="1">
        <w:r w:rsidRPr="0033784D">
          <w:rPr>
            <w:rStyle w:val="Hyperlink"/>
          </w:rPr>
          <w:t>pmccartn@nsf.gov</w:t>
        </w:r>
      </w:hyperlink>
      <w:r>
        <w:t xml:space="preserve">) are the BIO reps for the HDR Initiatives. If you have any questions feel free to contact either of us. </w:t>
      </w:r>
      <w:bookmarkStart w:id="0" w:name="_GoBack"/>
      <w:bookmarkEnd w:id="0"/>
    </w:p>
    <w:p w:rsidR="00250930" w:rsidRDefault="00250930" w:rsidP="00250930">
      <w:pPr>
        <w:pStyle w:val="xmsonormal"/>
      </w:pPr>
      <w:r>
        <w:t> </w:t>
      </w:r>
    </w:p>
    <w:p w:rsidR="001D01EB" w:rsidRDefault="00194F22"/>
    <w:sectPr w:rsidR="001D01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321E0"/>
    <w:multiLevelType w:val="multilevel"/>
    <w:tmpl w:val="99A25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930"/>
    <w:rsid w:val="00082003"/>
    <w:rsid w:val="001179DE"/>
    <w:rsid w:val="00194F22"/>
    <w:rsid w:val="00250930"/>
    <w:rsid w:val="007C7830"/>
    <w:rsid w:val="008D3986"/>
    <w:rsid w:val="00925730"/>
    <w:rsid w:val="0098194E"/>
    <w:rsid w:val="00C951DA"/>
    <w:rsid w:val="00D35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927A9"/>
  <w15:chartTrackingRefBased/>
  <w15:docId w15:val="{0B6B46A7-3B8E-4DD6-AC3E-7822430B2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093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0930"/>
    <w:rPr>
      <w:color w:val="0000FF"/>
      <w:u w:val="single"/>
    </w:rPr>
  </w:style>
  <w:style w:type="paragraph" w:customStyle="1" w:styleId="xmsonormal">
    <w:name w:val="x_msonormal"/>
    <w:basedOn w:val="Normal"/>
    <w:rsid w:val="00250930"/>
  </w:style>
  <w:style w:type="character" w:customStyle="1" w:styleId="apple-converted-space">
    <w:name w:val="apple-converted-space"/>
    <w:basedOn w:val="DefaultParagraphFont"/>
    <w:rsid w:val="00250930"/>
  </w:style>
  <w:style w:type="character" w:styleId="UnresolvedMention">
    <w:name w:val="Unresolved Mention"/>
    <w:basedOn w:val="DefaultParagraphFont"/>
    <w:uiPriority w:val="99"/>
    <w:semiHidden/>
    <w:unhideWhenUsed/>
    <w:rsid w:val="00194F2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197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sf2.webex.com/nsf2/onstage/g.php?MTID=e825991c55703f366add84da206f055b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sf.gov/funding/pgm_summ.jsp?pims_id=505631&amp;org=NSF&amp;sel_org=NSF&amp;from=fun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sf.gov/funding/pgm_summ.jsp?pims_id=505347&amp;org=NSF&amp;sel_org=NSF&amp;from=fund" TargetMode="External"/><Relationship Id="rId11" Type="http://schemas.openxmlformats.org/officeDocument/2006/relationships/hyperlink" Target="mailto:pmccartn@nsf.gov" TargetMode="External"/><Relationship Id="rId5" Type="http://schemas.openxmlformats.org/officeDocument/2006/relationships/hyperlink" Target="https://www.nsf.gov/funding/pgm_summ.jsp?pims_id=505614&amp;org=NSF&amp;sel_org=NSF&amp;from=fund" TargetMode="External"/><Relationship Id="rId10" Type="http://schemas.openxmlformats.org/officeDocument/2006/relationships/hyperlink" Target="mailto:kcone@nsf.gov" TargetMode="External"/><Relationship Id="rId4" Type="http://schemas.openxmlformats.org/officeDocument/2006/relationships/webSettings" Target="webSettings.xml"/><Relationship Id="rId9" Type="http://schemas.openxmlformats.org/officeDocument/2006/relationships/hyperlink" Target="http://www.fedrcc.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741</Words>
  <Characters>4225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McCartney, Peter H.</dc:creator>
  <cp:keywords/>
  <dc:description/>
  <cp:lastModifiedBy>McCartney, Peter H.</cp:lastModifiedBy>
  <cp:revision>5</cp:revision>
  <dcterms:created xsi:type="dcterms:W3CDTF">2019-02-08T18:38:00Z</dcterms:created>
  <dcterms:modified xsi:type="dcterms:W3CDTF">2019-02-11T16:45:00Z</dcterms:modified>
</cp:coreProperties>
</file>